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17" w:rsidRDefault="005F6A17">
      <w:pPr>
        <w:rPr>
          <w:rFonts w:ascii="Meiryo UI" w:eastAsia="Meiryo UI" w:hAnsi="Meiryo UI" w:cstheme="minorBidi"/>
        </w:rPr>
      </w:pPr>
      <w:r>
        <w:rPr>
          <w:rFonts w:ascii="Meiryo UI" w:eastAsia="Meiryo UI" w:hAnsi="Meiryo UI" w:cs="Meiryo UI" w:hint="eastAsia"/>
        </w:rPr>
        <w:t>～よろず支援拠点だより～　　　　　　　　　　　　　　　　　　　　　　　　　　　　　　　　　　　　　Ｎｏ．</w:t>
      </w:r>
      <w:r>
        <w:rPr>
          <w:rFonts w:ascii="Meiryo UI" w:eastAsia="Meiryo UI" w:hAnsi="Meiryo UI" w:cs="Meiryo UI"/>
        </w:rPr>
        <w:t>121</w:t>
      </w:r>
    </w:p>
    <w:p w:rsidR="005F6A17" w:rsidRDefault="005F6A17">
      <w:pPr>
        <w:rPr>
          <w:rFonts w:ascii="Meiryo UI" w:eastAsia="Meiryo UI" w:hAnsi="Meiryo UI" w:cstheme="minorBidi"/>
        </w:rPr>
      </w:pPr>
    </w:p>
    <w:p w:rsidR="005F6A17" w:rsidRDefault="005F6A17">
      <w:pPr>
        <w:rPr>
          <w:rFonts w:ascii="Meiryo UI" w:eastAsia="Meiryo UI" w:hAnsi="Meiryo UI" w:cstheme="minorBidi"/>
        </w:rPr>
      </w:pPr>
      <w:r>
        <w:rPr>
          <w:rFonts w:ascii="Meiryo UI" w:eastAsia="Meiryo UI" w:hAnsi="Meiryo UI" w:cs="Meiryo UI" w:hint="eastAsia"/>
        </w:rPr>
        <w:t>〝デジタル化社会新年〟</w:t>
      </w:r>
    </w:p>
    <w:p w:rsidR="005F6A17" w:rsidRDefault="005F6A17">
      <w:pPr>
        <w:rPr>
          <w:rFonts w:ascii="Meiryo UI" w:eastAsia="Meiryo UI" w:hAnsi="Meiryo UI" w:cstheme="minorBidi"/>
        </w:rPr>
      </w:pPr>
    </w:p>
    <w:p w:rsidR="005F6A17" w:rsidRDefault="005F6A17">
      <w:pPr>
        <w:rPr>
          <w:rFonts w:ascii="Meiryo UI" w:eastAsia="Meiryo UI" w:hAnsi="Meiryo UI" w:cstheme="minorBidi"/>
        </w:rPr>
      </w:pPr>
      <w:r>
        <w:rPr>
          <w:rFonts w:ascii="Meiryo UI" w:eastAsia="Meiryo UI" w:hAnsi="Meiryo UI" w:cs="Meiryo UI" w:hint="eastAsia"/>
        </w:rPr>
        <w:t>わかやま新報の読者の皆さま、こんにちは！</w:t>
      </w:r>
      <w:r>
        <w:rPr>
          <w:rFonts w:ascii="Meiryo UI" w:eastAsia="Meiryo UI" w:hAnsi="Meiryo UI" w:cs="Meiryo UI"/>
        </w:rPr>
        <w:t xml:space="preserve"> </w:t>
      </w:r>
      <w:r>
        <w:rPr>
          <w:rFonts w:ascii="Meiryo UI" w:eastAsia="Meiryo UI" w:hAnsi="Meiryo UI" w:cs="Meiryo UI" w:hint="eastAsia"/>
        </w:rPr>
        <w:t>和歌山県よろず支援拠点コーディネーターの速水愼一郎です。</w:t>
      </w:r>
    </w:p>
    <w:p w:rsidR="005F6A17" w:rsidRDefault="005F6A17">
      <w:pPr>
        <w:rPr>
          <w:rFonts w:ascii="Meiryo UI" w:eastAsia="Meiryo UI" w:hAnsi="Meiryo UI" w:cstheme="minorBidi"/>
        </w:rPr>
      </w:pPr>
      <w:r>
        <w:rPr>
          <w:rFonts w:ascii="Meiryo UI" w:eastAsia="Meiryo UI" w:hAnsi="Meiryo UI" w:cs="Meiryo UI" w:hint="eastAsia"/>
        </w:rPr>
        <w:t>このところＤＸ（デジタル・トランスフォーメーション）という言葉が頻繁に使われるようになりました。ＩＴ（インフォメーション・テクノロジー）という言葉が使われ始めたのが２０００年ごろからだと思いますが、よく意味が分からないまま分かったつもりになっていることが多いです。</w:t>
      </w:r>
    </w:p>
    <w:p w:rsidR="005F6A17" w:rsidRDefault="005F6A17">
      <w:pPr>
        <w:rPr>
          <w:rFonts w:ascii="Meiryo UI" w:eastAsia="Meiryo UI" w:hAnsi="Meiryo UI" w:cstheme="minorBidi"/>
        </w:rPr>
      </w:pPr>
      <w:r>
        <w:rPr>
          <w:rFonts w:ascii="Meiryo UI" w:eastAsia="Meiryo UI" w:hAnsi="Meiryo UI" w:cs="Meiryo UI" w:hint="eastAsia"/>
        </w:rPr>
        <w:t>ＩＴは「コンピュータとネットワークを利用する技術の総称」と解説されています。そしてＤＸは「進化したデジタル技術が浸透することで人々の生活がより良いものへと変革すること」といわれていますが、「ふーん、そうなんだ」というのが私の正直な感想です。とはいえ、確かにコンピュータやインターネットの普及で日々の生活が格段に便利になったことは否めない事実で、この辺りの認識をはっきりさせておかないと困る時代になってきています。</w:t>
      </w:r>
    </w:p>
    <w:p w:rsidR="005F6A17" w:rsidRDefault="005F6A17">
      <w:pPr>
        <w:rPr>
          <w:rFonts w:ascii="Meiryo UI" w:eastAsia="Meiryo UI" w:hAnsi="Meiryo UI" w:cstheme="minorBidi"/>
        </w:rPr>
      </w:pPr>
      <w:r>
        <w:rPr>
          <w:rFonts w:ascii="Meiryo UI" w:eastAsia="Meiryo UI" w:hAnsi="Meiryo UI" w:cs="Meiryo UI" w:hint="eastAsia"/>
        </w:rPr>
        <w:t>政府もデジタル化の進展を目指すことを大きな目標に据え、１月には「電子帳簿保存法」が改正されました。これまでよりも帳簿保存の電子化が容易になったこの改正で、最も注目すべきは「電子取引（取引情報の授受を電磁的方法により行う取引）の取引情報はオリジナルの電子データを保存することが必須になった」ということです。</w:t>
      </w:r>
    </w:p>
    <w:p w:rsidR="005F6A17" w:rsidRDefault="005F6A17">
      <w:pPr>
        <w:rPr>
          <w:rFonts w:ascii="Meiryo UI" w:eastAsia="Meiryo UI" w:hAnsi="Meiryo UI" w:cstheme="minorBidi"/>
        </w:rPr>
      </w:pPr>
      <w:r>
        <w:rPr>
          <w:rFonts w:ascii="Meiryo UI" w:eastAsia="Meiryo UI" w:hAnsi="Meiryo UI" w:cs="Meiryo UI" w:hint="eastAsia"/>
        </w:rPr>
        <w:t>これまで紙に印字して保存すればよかったものが、それでは駄目になったのです（この制度については１年の猶予期間が設けられました）。あやふやな認識では税務上思いもよらない事態に陥ることも予想されますので、詳細は国税庁のホームページなどでご確認ください。</w:t>
      </w:r>
    </w:p>
    <w:p w:rsidR="005F6A17" w:rsidRDefault="005F6A17">
      <w:pPr>
        <w:rPr>
          <w:rFonts w:ascii="Meiryo UI" w:eastAsia="Meiryo UI" w:hAnsi="Meiryo UI" w:cstheme="minorBidi"/>
        </w:rPr>
      </w:pPr>
      <w:r>
        <w:rPr>
          <w:rFonts w:ascii="Meiryo UI" w:eastAsia="Meiryo UI" w:hAnsi="Meiryo UI" w:cs="Meiryo UI" w:hint="eastAsia"/>
        </w:rPr>
        <w:t>来年</w:t>
      </w:r>
      <w:r>
        <w:rPr>
          <w:rFonts w:ascii="Meiryo UI" w:eastAsia="Meiryo UI" w:hAnsi="Meiryo UI" w:cs="Meiryo UI"/>
        </w:rPr>
        <w:t>10</w:t>
      </w:r>
      <w:r>
        <w:rPr>
          <w:rFonts w:ascii="Meiryo UI" w:eastAsia="Meiryo UI" w:hAnsi="Meiryo UI" w:cs="Meiryo UI" w:hint="eastAsia"/>
        </w:rPr>
        <w:t>月からは消費税の「適格請求書保存方式（インボイス制度）」も始まりますし、昨年</w:t>
      </w:r>
      <w:r>
        <w:rPr>
          <w:rFonts w:ascii="Meiryo UI" w:eastAsia="Meiryo UI" w:hAnsi="Meiryo UI" w:cs="Meiryo UI"/>
        </w:rPr>
        <w:t>10</w:t>
      </w:r>
      <w:r>
        <w:rPr>
          <w:rFonts w:ascii="Meiryo UI" w:eastAsia="Meiryo UI" w:hAnsi="Meiryo UI" w:cs="Meiryo UI" w:hint="eastAsia"/>
        </w:rPr>
        <w:t>月からは適格請求書発行事業者の登録も始まっています。デジタル化社会新年といっても良い２０２２年が始まりました。よろず支援拠点でも、これらに関する研修会を開催予定ですので、ご利用いただければ幸いです。</w:t>
      </w:r>
    </w:p>
    <w:p w:rsidR="005F6A17" w:rsidRDefault="005F6A17">
      <w:pPr>
        <w:rPr>
          <w:rFonts w:ascii="Meiryo UI" w:eastAsia="Meiryo UI" w:hAnsi="Meiryo UI" w:cstheme="minorBidi"/>
        </w:rPr>
      </w:pPr>
      <w:r>
        <w:rPr>
          <w:rFonts w:ascii="Meiryo UI" w:eastAsia="Meiryo UI" w:hAnsi="Meiryo UI" w:cs="Meiryo UI" w:hint="eastAsia"/>
        </w:rPr>
        <w:t xml:space="preserve">コロナ禍の早期の終息を願いつつ、皆さまのご健勝をお祈り申し上げます。　　　　　　　　　　　　　　　　　　　　　　　　　　　　　　　</w:t>
      </w:r>
    </w:p>
    <w:p w:rsidR="005F6A17" w:rsidRDefault="005F6A17">
      <w:pPr>
        <w:rPr>
          <w:rFonts w:ascii="Meiryo UI" w:eastAsia="Meiryo UI" w:hAnsi="Meiryo UI" w:cstheme="minorBidi"/>
        </w:rPr>
      </w:pPr>
    </w:p>
    <w:p w:rsidR="005F6A17" w:rsidRDefault="005F6A17">
      <w:pPr>
        <w:rPr>
          <w:rFonts w:ascii="Meiryo UI" w:eastAsia="Meiryo UI" w:hAnsi="Meiryo UI" w:cstheme="minorBidi"/>
        </w:rPr>
      </w:pPr>
      <w:r>
        <w:rPr>
          <w:noProof/>
        </w:rPr>
        <w:pict>
          <v:rect id="object 16" o:spid="_x0000_s1026" style="position:absolute;left:0;text-align:left;margin-left:24.75pt;margin-top:17pt;width:90.75pt;height:85.5pt;z-index:251658240;visibility:visible;mso-position-horizontal-relative:margin" stroked="f">
            <v:fill r:id="rId6" o:title="" type="frame"/>
            <v:textbox inset="0,0,0,0"/>
            <w10:wrap anchorx="margin"/>
          </v:rect>
        </w:pict>
      </w:r>
    </w:p>
    <w:p w:rsidR="005F6A17" w:rsidRDefault="005F6A17">
      <w:pPr>
        <w:ind w:firstLineChars="1300" w:firstLine="2730"/>
        <w:rPr>
          <w:rFonts w:ascii="Meiryo UI" w:eastAsia="Meiryo UI" w:hAnsi="Meiryo UI" w:cstheme="minorBidi"/>
        </w:rPr>
      </w:pPr>
      <w:r>
        <w:rPr>
          <w:rFonts w:ascii="Meiryo UI" w:eastAsia="Meiryo UI" w:hAnsi="Meiryo UI" w:cs="Meiryo UI" w:hint="eastAsia"/>
        </w:rPr>
        <w:t xml:space="preserve">「和歌山県よろず支援拠点」　</w:t>
      </w:r>
    </w:p>
    <w:p w:rsidR="005F6A17" w:rsidRDefault="005F6A17">
      <w:pPr>
        <w:ind w:firstLineChars="1450" w:firstLine="3045"/>
        <w:rPr>
          <w:rFonts w:ascii="Meiryo UI" w:eastAsia="Meiryo UI" w:hAnsi="Meiryo UI" w:cstheme="minorBidi"/>
        </w:rPr>
      </w:pPr>
      <w:r>
        <w:rPr>
          <w:rFonts w:ascii="Meiryo UI" w:eastAsia="Meiryo UI" w:hAnsi="Meiryo UI" w:cs="Meiryo UI" w:hint="eastAsia"/>
        </w:rPr>
        <w:t>和歌山市本町二丁目１番地　フォルテワジマ６階</w:t>
      </w:r>
    </w:p>
    <w:p w:rsidR="005F6A17" w:rsidRDefault="005F6A17">
      <w:pPr>
        <w:rPr>
          <w:rFonts w:ascii="Meiryo UI" w:eastAsia="Meiryo UI" w:hAnsi="Meiryo UI" w:cstheme="minorBidi"/>
        </w:rPr>
      </w:pPr>
      <w:r>
        <w:rPr>
          <w:rFonts w:ascii="Meiryo UI" w:eastAsia="Meiryo UI" w:hAnsi="Meiryo UI" w:cs="Meiryo UI" w:hint="eastAsia"/>
        </w:rPr>
        <w:t xml:space="preserve">　　　　　　　　　</w:t>
      </w:r>
      <w:r>
        <w:rPr>
          <w:rFonts w:ascii="Meiryo UI" w:eastAsia="Meiryo UI" w:hAnsi="Meiryo UI" w:cs="Meiryo UI"/>
        </w:rPr>
        <w:t xml:space="preserve">                    URL</w:t>
      </w:r>
      <w:r>
        <w:rPr>
          <w:rFonts w:ascii="Meiryo UI" w:eastAsia="Meiryo UI" w:hAnsi="Meiryo UI" w:cs="Meiryo UI" w:hint="eastAsia"/>
        </w:rPr>
        <w:t>：</w:t>
      </w:r>
      <w:hyperlink r:id="rId7" w:history="1">
        <w:r>
          <w:rPr>
            <w:rStyle w:val="Hyperlink"/>
            <w:rFonts w:ascii="Meiryo UI" w:eastAsia="Meiryo UI" w:hAnsi="Meiryo UI" w:cs="Meiryo UI"/>
          </w:rPr>
          <w:t>http://yorozu-wakayama.jimdofree.com/</w:t>
        </w:r>
      </w:hyperlink>
    </w:p>
    <w:p w:rsidR="005F6A17" w:rsidRDefault="005F6A17">
      <w:pPr>
        <w:rPr>
          <w:rFonts w:ascii="Meiryo UI" w:eastAsia="Meiryo UI" w:hAnsi="Meiryo UI" w:cstheme="minorBidi"/>
        </w:rPr>
      </w:pP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hyperlink r:id="rId8" w:history="1">
        <w:r>
          <w:rPr>
            <w:rStyle w:val="Hyperlink"/>
            <w:rFonts w:ascii="Meiryo UI" w:eastAsia="Meiryo UI" w:hAnsi="Meiryo UI" w:cs="Meiryo UI"/>
          </w:rPr>
          <w:t>TEL:073-433-3100</w:t>
        </w:r>
      </w:hyperlink>
      <w:r>
        <w:rPr>
          <w:rFonts w:ascii="Meiryo UI" w:eastAsia="Meiryo UI" w:hAnsi="Meiryo UI" w:cs="Meiryo UI" w:hint="eastAsia"/>
        </w:rPr>
        <w:t xml:space="preserve">　</w:t>
      </w:r>
    </w:p>
    <w:p w:rsidR="005F6A17" w:rsidRDefault="005F6A17">
      <w:pPr>
        <w:rPr>
          <w:rFonts w:ascii="Times New Roman" w:hAnsi="Times New Roman" w:cs="Times New Roman"/>
        </w:rPr>
      </w:pPr>
    </w:p>
    <w:sectPr w:rsidR="005F6A17" w:rsidSect="005F6A1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A17" w:rsidRDefault="005F6A17">
      <w:pPr>
        <w:rPr>
          <w:rFonts w:ascii="Times New Roman" w:hAnsi="Times New Roman" w:cs="Times New Roman"/>
        </w:rPr>
      </w:pPr>
      <w:r>
        <w:rPr>
          <w:rFonts w:ascii="Times New Roman" w:hAnsi="Times New Roman" w:cs="Times New Roman"/>
        </w:rPr>
        <w:separator/>
      </w:r>
    </w:p>
  </w:endnote>
  <w:endnote w:type="continuationSeparator" w:id="0">
    <w:p w:rsidR="005F6A17" w:rsidRDefault="005F6A1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panose1 w:val="00000000000000000000"/>
    <w:charset w:val="80"/>
    <w:family w:val="roman"/>
    <w:notTrueType/>
    <w:pitch w:val="variable"/>
    <w:sig w:usb0="00000001" w:usb1="08070000" w:usb2="00000010" w:usb3="00000000" w:csb0="00020000" w:csb1="00000000"/>
  </w:font>
  <w:font w:name="游ゴシック Light">
    <w:panose1 w:val="00000000000000000000"/>
    <w:charset w:val="80"/>
    <w:family w:val="modern"/>
    <w:notTrueType/>
    <w:pitch w:val="variable"/>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A17" w:rsidRDefault="005F6A17">
      <w:pPr>
        <w:rPr>
          <w:rFonts w:ascii="Times New Roman" w:hAnsi="Times New Roman" w:cs="Times New Roman"/>
        </w:rPr>
      </w:pPr>
      <w:r>
        <w:rPr>
          <w:rFonts w:ascii="Times New Roman" w:hAnsi="Times New Roman" w:cs="Times New Roman"/>
        </w:rPr>
        <w:separator/>
      </w:r>
    </w:p>
  </w:footnote>
  <w:footnote w:type="continuationSeparator" w:id="0">
    <w:p w:rsidR="005F6A17" w:rsidRDefault="005F6A17">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A17"/>
    <w:rsid w:val="005F6A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游明朝" w:eastAsia="游明朝" w:hAnsi="游明朝" w:cs="游明朝"/>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563C1"/>
      <w:u w:val="single"/>
    </w:rPr>
  </w:style>
  <w:style w:type="paragraph" w:styleId="BalloonText">
    <w:name w:val="Balloon Text"/>
    <w:basedOn w:val="Normal"/>
    <w:link w:val="BalloonTextChar"/>
    <w:uiPriority w:val="99"/>
    <w:rPr>
      <w:rFonts w:ascii="游ゴシック Light" w:eastAsia="游ゴシック Light" w:hAnsi="游ゴシック Light" w:cs="游ゴシック Light"/>
      <w:sz w:val="18"/>
      <w:szCs w:val="18"/>
    </w:rPr>
  </w:style>
  <w:style w:type="character" w:customStyle="1" w:styleId="BalloonTextChar">
    <w:name w:val="Balloon Text Char"/>
    <w:basedOn w:val="DefaultParagraphFont"/>
    <w:link w:val="BalloonText"/>
    <w:uiPriority w:val="99"/>
    <w:rPr>
      <w:rFonts w:ascii="游ゴシック Light" w:eastAsia="游ゴシック Light" w:hAnsi="游ゴシック Light" w:cs="游ゴシック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73-433-3100" TargetMode="External"/><Relationship Id="rId3" Type="http://schemas.openxmlformats.org/officeDocument/2006/relationships/webSettings" Target="webSettings.xml"/><Relationship Id="rId7" Type="http://schemas.openxmlformats.org/officeDocument/2006/relationships/hyperlink" Target="http://yorozu-wakayama.jimdofre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1</Pages>
  <Words>172</Words>
  <Characters>986</Characters>
  <Application>Microsoft Office Outlook</Application>
  <DocSecurity>0</DocSecurity>
  <Lines>0</Lines>
  <Paragraphs>0</Paragraphs>
  <ScaleCrop>false</ScaleCrop>
  <Company>公益財団法人わかやま産業振興財団</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二之段 直哉</dc:creator>
  <cp:keywords/>
  <dc:description/>
  <cp:lastModifiedBy>shimpo</cp:lastModifiedBy>
  <cp:revision>14</cp:revision>
  <cp:lastPrinted>2022-01-07T04:05:00Z</cp:lastPrinted>
  <dcterms:created xsi:type="dcterms:W3CDTF">2021-06-29T09:16:00Z</dcterms:created>
  <dcterms:modified xsi:type="dcterms:W3CDTF">2022-01-14T00:50:00Z</dcterms:modified>
</cp:coreProperties>
</file>